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000001" w14:textId="77777777" w:rsidR="00095F7F" w:rsidRPr="001C27EB" w:rsidRDefault="00000000" w:rsidP="00EA4C20">
      <w:pPr>
        <w:spacing w:before="120" w:after="220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noProof/>
          <w:color w:val="000000" w:themeColor="text1"/>
        </w:rPr>
        <w:drawing>
          <wp:inline distT="0" distB="0" distL="0" distR="0" wp14:anchorId="5831857B" wp14:editId="5AFFFC92">
            <wp:extent cx="3687336" cy="2027097"/>
            <wp:effectExtent l="0" t="0" r="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610" cy="20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30246" w14:textId="77777777" w:rsidR="00095F7F" w:rsidRPr="001C27EB" w:rsidRDefault="00000000">
      <w:pPr>
        <w:pStyle w:val="Ttulo2"/>
        <w:spacing w:before="320" w:after="120"/>
        <w:rPr>
          <w:rFonts w:ascii="Arial" w:hAnsi="Arial" w:cs="Arial"/>
          <w:color w:val="000000" w:themeColor="text1"/>
          <w:sz w:val="20"/>
          <w:szCs w:val="20"/>
        </w:rPr>
      </w:pPr>
      <w:r w:rsidRPr="001C27EB">
        <w:rPr>
          <w:rFonts w:ascii="Arial" w:hAnsi="Arial" w:cs="Arial"/>
          <w:b/>
          <w:bCs/>
          <w:color w:val="000000" w:themeColor="text1"/>
          <w:sz w:val="20"/>
          <w:szCs w:val="20"/>
        </w:rPr>
        <w:t>Documentação automotiva começa muito antes da redação</w:t>
      </w:r>
    </w:p>
    <w:p w14:paraId="748B226D" w14:textId="77777777" w:rsidR="00095F7F" w:rsidRPr="001C27EB" w:rsidRDefault="00000000">
      <w:pPr>
        <w:spacing w:after="200" w:line="300" w:lineRule="auto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color w:val="000000" w:themeColor="text1"/>
        </w:rPr>
        <w:t>Manuais de serviço, manuais do proprietário, diagramas elétricos e catálogos técnicos só são confiáveis quando o conteúdo é validado no veículo físico, e não apenas no papel. É exatamente aqui que boa parte dos fornecedores de literatura técnica automotiva encontra seu limite: sabem redigir e traduzir, mas não têm onde, nem como, validar tecnicamente um protótipo.</w:t>
      </w:r>
    </w:p>
    <w:p w14:paraId="18B49820" w14:textId="6119034A" w:rsidR="00095F7F" w:rsidRPr="001C27EB" w:rsidRDefault="00000000">
      <w:pPr>
        <w:spacing w:after="200" w:line="300" w:lineRule="auto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color w:val="000000" w:themeColor="text1"/>
        </w:rPr>
        <w:t xml:space="preserve">Para fechar essa lacuna, a </w:t>
      </w:r>
      <w:r w:rsidRPr="00B132DB">
        <w:rPr>
          <w:rFonts w:ascii="Arial" w:hAnsi="Arial" w:cs="Arial"/>
          <w:b/>
          <w:bCs/>
          <w:color w:val="000000" w:themeColor="text1"/>
        </w:rPr>
        <w:t xml:space="preserve">Global </w:t>
      </w:r>
      <w:proofErr w:type="spellStart"/>
      <w:r w:rsidRPr="00B132DB">
        <w:rPr>
          <w:rFonts w:ascii="Arial" w:hAnsi="Arial" w:cs="Arial"/>
          <w:b/>
          <w:bCs/>
          <w:color w:val="000000" w:themeColor="text1"/>
        </w:rPr>
        <w:t>Languages</w:t>
      </w:r>
      <w:proofErr w:type="spellEnd"/>
      <w:r w:rsidRPr="001C27EB">
        <w:rPr>
          <w:rFonts w:ascii="Arial" w:hAnsi="Arial" w:cs="Arial"/>
          <w:color w:val="000000" w:themeColor="text1"/>
        </w:rPr>
        <w:t xml:space="preserve"> estruturou a </w:t>
      </w:r>
      <w:r w:rsidRPr="00B132DB">
        <w:rPr>
          <w:rFonts w:ascii="Arial" w:hAnsi="Arial" w:cs="Arial"/>
          <w:b/>
          <w:bCs/>
          <w:color w:val="000000" w:themeColor="text1"/>
        </w:rPr>
        <w:t xml:space="preserve">Global Vehicle </w:t>
      </w:r>
      <w:proofErr w:type="spellStart"/>
      <w:r w:rsidRPr="00B132DB">
        <w:rPr>
          <w:rFonts w:ascii="Arial" w:hAnsi="Arial" w:cs="Arial"/>
          <w:b/>
          <w:bCs/>
          <w:color w:val="000000" w:themeColor="text1"/>
        </w:rPr>
        <w:t>Engineering</w:t>
      </w:r>
      <w:proofErr w:type="spellEnd"/>
      <w:r w:rsidRPr="001C27EB">
        <w:rPr>
          <w:rFonts w:ascii="Arial" w:hAnsi="Arial" w:cs="Arial"/>
          <w:color w:val="000000" w:themeColor="text1"/>
        </w:rPr>
        <w:t xml:space="preserve">: engenharia automotiva </w:t>
      </w:r>
      <w:r w:rsidR="001C27EB" w:rsidRPr="001C27EB">
        <w:rPr>
          <w:rFonts w:ascii="Arial" w:hAnsi="Arial" w:cs="Arial"/>
          <w:color w:val="000000" w:themeColor="text1"/>
        </w:rPr>
        <w:t xml:space="preserve">com </w:t>
      </w:r>
      <w:r w:rsidRPr="001C27EB">
        <w:rPr>
          <w:rFonts w:ascii="Arial" w:hAnsi="Arial" w:cs="Arial"/>
          <w:color w:val="000000" w:themeColor="text1"/>
        </w:rPr>
        <w:t>oficina técnica equipada e pista de ensaio, integradas ao mesmo fluxo que produz a documentação final entregue à montadora.</w:t>
      </w:r>
    </w:p>
    <w:p w14:paraId="633CC616" w14:textId="77777777" w:rsidR="00095F7F" w:rsidRPr="001C27EB" w:rsidRDefault="00000000">
      <w:pPr>
        <w:pStyle w:val="Ttulo2"/>
        <w:spacing w:before="320" w:after="120"/>
        <w:rPr>
          <w:rFonts w:ascii="Arial" w:hAnsi="Arial" w:cs="Arial"/>
          <w:color w:val="000000" w:themeColor="text1"/>
          <w:sz w:val="20"/>
          <w:szCs w:val="20"/>
        </w:rPr>
      </w:pPr>
      <w:r w:rsidRPr="001C27EB">
        <w:rPr>
          <w:rFonts w:ascii="Arial" w:hAnsi="Arial" w:cs="Arial"/>
          <w:b/>
          <w:bCs/>
          <w:color w:val="000000" w:themeColor="text1"/>
          <w:sz w:val="20"/>
          <w:szCs w:val="20"/>
        </w:rPr>
        <w:t>Oficina técnica preparada para receber protótipos</w:t>
      </w:r>
    </w:p>
    <w:p w14:paraId="2D881841" w14:textId="77777777" w:rsidR="00095F7F" w:rsidRPr="001C27EB" w:rsidRDefault="00000000">
      <w:pPr>
        <w:spacing w:after="200" w:line="300" w:lineRule="auto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color w:val="000000" w:themeColor="text1"/>
        </w:rPr>
        <w:t>A oficina técnica fica em São Paulo e foi preparada especificamente para receber veículos protótipo. As atividades de validação técnica são conduzidas em ambiente controlado, reservado e de acesso restrito, condição essencial para trabalhar sob acordo de confidencialidade. A estrutura conta com elevador e equipamentos para inspeção, montagem e desmontagem de componentes, além de bancada para verificação de sistemas mecânicos, elétricos e eletrônicos.</w:t>
      </w:r>
    </w:p>
    <w:p w14:paraId="59173C6B" w14:textId="77777777" w:rsidR="00095F7F" w:rsidRPr="001C27EB" w:rsidRDefault="00000000">
      <w:pPr>
        <w:spacing w:before="120" w:after="60"/>
        <w:jc w:val="center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noProof/>
          <w:color w:val="000000" w:themeColor="text1"/>
        </w:rPr>
        <w:drawing>
          <wp:inline distT="0" distB="0" distL="0" distR="0" wp14:anchorId="5831857A" wp14:editId="7EDA8CEE">
            <wp:extent cx="5238750" cy="29432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5C7A9" w14:textId="77777777" w:rsidR="00095F7F" w:rsidRPr="001C27EB" w:rsidRDefault="00000000">
      <w:pPr>
        <w:spacing w:after="220"/>
        <w:jc w:val="center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i/>
          <w:iCs/>
          <w:color w:val="000000" w:themeColor="text1"/>
        </w:rPr>
        <w:t>Oficina técnica utilizada nas atividades de validação e engenharia automotiva.</w:t>
      </w:r>
    </w:p>
    <w:p w14:paraId="207982BA" w14:textId="77777777" w:rsidR="00095F7F" w:rsidRPr="001C27EB" w:rsidRDefault="00000000">
      <w:pPr>
        <w:spacing w:before="120" w:after="60"/>
        <w:jc w:val="center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215D9115" wp14:editId="1D93879B">
            <wp:extent cx="5238750" cy="2943225"/>
            <wp:effectExtent l="0" t="0" r="0" b="0"/>
            <wp:docPr id="1616568224" name="Imagem 1616568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D56F" w14:textId="77777777" w:rsidR="00095F7F" w:rsidRPr="001C27EB" w:rsidRDefault="00000000">
      <w:pPr>
        <w:spacing w:after="220"/>
        <w:jc w:val="center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i/>
          <w:iCs/>
          <w:color w:val="000000" w:themeColor="text1"/>
        </w:rPr>
        <w:t>Elevador e bancada de testes usados na inspeção técnica de veículos protótipo.</w:t>
      </w:r>
    </w:p>
    <w:p w14:paraId="3241088C" w14:textId="77777777" w:rsidR="00095F7F" w:rsidRPr="001C27EB" w:rsidRDefault="00000000">
      <w:pPr>
        <w:spacing w:after="200" w:line="300" w:lineRule="auto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color w:val="000000" w:themeColor="text1"/>
        </w:rPr>
        <w:t>É essa etapa que permite conferir, diretamente no veículo e não apenas nos desenhos de engenharia enviados pela montadora: rotas de chicote, cor de fiação, torques especificados, tabelas de conectores e códigos de diagnóstico (</w:t>
      </w:r>
      <w:proofErr w:type="spellStart"/>
      <w:r w:rsidRPr="001C27EB">
        <w:rPr>
          <w:rFonts w:ascii="Arial" w:hAnsi="Arial" w:cs="Arial"/>
          <w:color w:val="000000" w:themeColor="text1"/>
        </w:rPr>
        <w:t>DTCs</w:t>
      </w:r>
      <w:proofErr w:type="spellEnd"/>
      <w:r w:rsidRPr="001C27EB">
        <w:rPr>
          <w:rFonts w:ascii="Arial" w:hAnsi="Arial" w:cs="Arial"/>
          <w:color w:val="000000" w:themeColor="text1"/>
        </w:rPr>
        <w:t>).</w:t>
      </w:r>
    </w:p>
    <w:p w14:paraId="03F1BB34" w14:textId="77777777" w:rsidR="00095F7F" w:rsidRPr="001C27EB" w:rsidRDefault="00000000">
      <w:pPr>
        <w:pStyle w:val="Ttulo2"/>
        <w:spacing w:before="320" w:after="120"/>
        <w:rPr>
          <w:rFonts w:ascii="Arial" w:hAnsi="Arial" w:cs="Arial"/>
          <w:color w:val="000000" w:themeColor="text1"/>
          <w:sz w:val="20"/>
          <w:szCs w:val="20"/>
        </w:rPr>
      </w:pPr>
      <w:r w:rsidRPr="001C27EB">
        <w:rPr>
          <w:rFonts w:ascii="Arial" w:hAnsi="Arial" w:cs="Arial"/>
          <w:b/>
          <w:bCs/>
          <w:color w:val="000000" w:themeColor="text1"/>
          <w:sz w:val="20"/>
          <w:szCs w:val="20"/>
        </w:rPr>
        <w:t>Pista de ensaio própria para testes reais</w:t>
      </w:r>
    </w:p>
    <w:p w14:paraId="6BA77349" w14:textId="77777777" w:rsidR="00095F7F" w:rsidRPr="001C27EB" w:rsidRDefault="00000000">
      <w:pPr>
        <w:spacing w:after="200" w:line="300" w:lineRule="auto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color w:val="000000" w:themeColor="text1"/>
        </w:rPr>
        <w:t xml:space="preserve">Além da oficina, a estrutura da </w:t>
      </w:r>
      <w:r w:rsidRPr="001C27EB">
        <w:rPr>
          <w:rFonts w:ascii="Arial" w:hAnsi="Arial" w:cs="Arial"/>
          <w:b/>
          <w:bCs/>
          <w:color w:val="000000" w:themeColor="text1"/>
        </w:rPr>
        <w:t xml:space="preserve">Global Vehicle </w:t>
      </w:r>
      <w:proofErr w:type="spellStart"/>
      <w:r w:rsidRPr="001C27EB">
        <w:rPr>
          <w:rFonts w:ascii="Arial" w:hAnsi="Arial" w:cs="Arial"/>
          <w:b/>
          <w:bCs/>
          <w:color w:val="000000" w:themeColor="text1"/>
        </w:rPr>
        <w:t>Engineering</w:t>
      </w:r>
      <w:proofErr w:type="spellEnd"/>
      <w:r w:rsidRPr="001C27EB">
        <w:rPr>
          <w:rFonts w:ascii="Arial" w:hAnsi="Arial" w:cs="Arial"/>
          <w:color w:val="000000" w:themeColor="text1"/>
        </w:rPr>
        <w:t xml:space="preserve"> conta com pista de ensaio própria, também em São Paulo, utilizada em testes práticos de protótipos em condições reais de rodagem. Esse tipo de infraestrutura é raro entre fornecedores de serviços editoriais e de tradução técnica, e é justamente o que diferencia um parceiro de documentação automotiva de um parceiro completo de engenharia de conteúdo técnico.</w:t>
      </w:r>
    </w:p>
    <w:p w14:paraId="11FE969B" w14:textId="77777777" w:rsidR="00095F7F" w:rsidRPr="001C27EB" w:rsidRDefault="00000000">
      <w:pPr>
        <w:spacing w:before="120" w:after="60"/>
        <w:jc w:val="center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FC608E5" wp14:editId="2B500CE3">
            <wp:extent cx="5238750" cy="2943225"/>
            <wp:effectExtent l="0" t="0" r="0" b="0"/>
            <wp:docPr id="1284359769" name="Imagem 1284359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47F1D" w14:textId="77777777" w:rsidR="00095F7F" w:rsidRPr="001C27EB" w:rsidRDefault="00000000">
      <w:pPr>
        <w:spacing w:after="220"/>
        <w:jc w:val="center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i/>
          <w:iCs/>
          <w:color w:val="000000" w:themeColor="text1"/>
        </w:rPr>
        <w:t>Pista de ensaio utilizada em testes práticos de protótipos, com hangar de apoio ao fundo.</w:t>
      </w:r>
    </w:p>
    <w:p w14:paraId="4EED6E53" w14:textId="77777777" w:rsidR="00095F7F" w:rsidRPr="001C27EB" w:rsidRDefault="00000000">
      <w:pPr>
        <w:spacing w:before="120" w:after="60"/>
        <w:jc w:val="center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390B362F" wp14:editId="7E2A7B1E">
            <wp:extent cx="5238750" cy="2943225"/>
            <wp:effectExtent l="0" t="0" r="0" b="0"/>
            <wp:docPr id="891146376" name="Imagem 891146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E4A7C" w14:textId="77777777" w:rsidR="00095F7F" w:rsidRPr="001C27EB" w:rsidRDefault="00000000">
      <w:pPr>
        <w:spacing w:after="220"/>
        <w:jc w:val="center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i/>
          <w:iCs/>
          <w:color w:val="000000" w:themeColor="text1"/>
        </w:rPr>
        <w:t>Extensão da pista de ensaio, utilizada para validação de veículos em condições reais de rodagem.</w:t>
      </w:r>
    </w:p>
    <w:p w14:paraId="0A6C32D8" w14:textId="77777777" w:rsidR="00095F7F" w:rsidRPr="001C27EB" w:rsidRDefault="00000000">
      <w:pPr>
        <w:pStyle w:val="Ttulo2"/>
        <w:spacing w:before="320" w:after="120"/>
        <w:rPr>
          <w:rFonts w:ascii="Arial" w:hAnsi="Arial" w:cs="Arial"/>
          <w:color w:val="000000" w:themeColor="text1"/>
          <w:sz w:val="20"/>
          <w:szCs w:val="20"/>
        </w:rPr>
      </w:pPr>
      <w:r w:rsidRPr="001C27EB">
        <w:rPr>
          <w:rFonts w:ascii="Arial" w:hAnsi="Arial" w:cs="Arial"/>
          <w:b/>
          <w:bCs/>
          <w:color w:val="000000" w:themeColor="text1"/>
          <w:sz w:val="20"/>
          <w:szCs w:val="20"/>
        </w:rPr>
        <w:t>Engenharia automotiva com currículo que fala a língua da montadora</w:t>
      </w:r>
    </w:p>
    <w:p w14:paraId="73E739FE" w14:textId="77777777" w:rsidR="00095F7F" w:rsidRPr="001C27EB" w:rsidRDefault="00000000">
      <w:pPr>
        <w:spacing w:after="200" w:line="300" w:lineRule="auto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color w:val="000000" w:themeColor="text1"/>
        </w:rPr>
        <w:t xml:space="preserve">À frente dos ensaios, da homologação veicular e da inspeção técnica na </w:t>
      </w:r>
      <w:r w:rsidRPr="001C27EB">
        <w:rPr>
          <w:rFonts w:ascii="Arial" w:hAnsi="Arial" w:cs="Arial"/>
          <w:b/>
          <w:bCs/>
          <w:color w:val="000000" w:themeColor="text1"/>
        </w:rPr>
        <w:t xml:space="preserve">Global Vehicle </w:t>
      </w:r>
      <w:proofErr w:type="spellStart"/>
      <w:r w:rsidRPr="001C27EB">
        <w:rPr>
          <w:rFonts w:ascii="Arial" w:hAnsi="Arial" w:cs="Arial"/>
          <w:b/>
          <w:bCs/>
          <w:color w:val="000000" w:themeColor="text1"/>
        </w:rPr>
        <w:t>Engineering</w:t>
      </w:r>
      <w:proofErr w:type="spellEnd"/>
      <w:r w:rsidRPr="001C27EB">
        <w:rPr>
          <w:rFonts w:ascii="Arial" w:hAnsi="Arial" w:cs="Arial"/>
          <w:color w:val="000000" w:themeColor="text1"/>
        </w:rPr>
        <w:t xml:space="preserve"> está uma liderança de engenharia com trajetória consolidada dentro da própria indústria automotiva:</w:t>
      </w:r>
    </w:p>
    <w:p w14:paraId="08A8C7F4" w14:textId="77777777" w:rsidR="00095F7F" w:rsidRPr="001C27EB" w:rsidRDefault="00000000">
      <w:pPr>
        <w:pStyle w:val="PargrafodaLista"/>
        <w:numPr>
          <w:ilvl w:val="0"/>
          <w:numId w:val="1"/>
        </w:numPr>
        <w:spacing w:after="100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b/>
          <w:bCs/>
          <w:color w:val="000000" w:themeColor="text1"/>
        </w:rPr>
        <w:t xml:space="preserve">Responsável técnico por ensaios, homologação e inspeção veicular: </w:t>
      </w:r>
      <w:r w:rsidRPr="001C27EB">
        <w:rPr>
          <w:rFonts w:ascii="Arial" w:hAnsi="Arial" w:cs="Arial"/>
          <w:color w:val="000000" w:themeColor="text1"/>
        </w:rPr>
        <w:t>Formação em Engenharia Mecatrônica e MBA em Gestão Empresarial. Mais de 25 anos de experiência técnica, com passagens por montadora, fornecedor de autopeças e o INMETRO. É auditor credenciado do INMETRO (OIV), atuando em processos de Avaliação da Conformidade, homologação e inspeção veicular, além da interpretação e aplicação de Regulamentos Técnicos da Qualidade (RTQ), portarias do INMETRO e normas ABNT, ISO e internacionais aplicáveis ao setor automotivo, incluindo NBR ISO/IEC 17025, ISO 9001 e APQP.</w:t>
      </w:r>
    </w:p>
    <w:p w14:paraId="4E0B86B9" w14:textId="77777777" w:rsidR="00095F7F" w:rsidRPr="001C27EB" w:rsidRDefault="00000000">
      <w:pPr>
        <w:pStyle w:val="PargrafodaLista"/>
        <w:numPr>
          <w:ilvl w:val="0"/>
          <w:numId w:val="1"/>
        </w:numPr>
        <w:spacing w:after="100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b/>
          <w:bCs/>
          <w:color w:val="000000" w:themeColor="text1"/>
        </w:rPr>
        <w:t xml:space="preserve">Consultor técnico em desenvolvimento e validação veicular: </w:t>
      </w:r>
      <w:r w:rsidRPr="001C27EB">
        <w:rPr>
          <w:rFonts w:ascii="Arial" w:hAnsi="Arial" w:cs="Arial"/>
          <w:color w:val="000000" w:themeColor="text1"/>
        </w:rPr>
        <w:t>Experiência consolidada em desenvolvimento, validação e homologação de veículos, com projetos junto a fabricantes, sistemistas e fornecedores da cadeia automotiva. Atua na coordenação e execução de ensaios, planejamento técnico, análise de requisitos normativos e atendimento a legislações nacionais e internacionais.</w:t>
      </w:r>
    </w:p>
    <w:p w14:paraId="2B3C520E" w14:textId="77777777" w:rsidR="00095F7F" w:rsidRPr="001C27EB" w:rsidRDefault="00000000">
      <w:pPr>
        <w:spacing w:after="200" w:line="300" w:lineRule="auto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color w:val="000000" w:themeColor="text1"/>
        </w:rPr>
        <w:t xml:space="preserve">Essa combinação — liderança técnica com trajetória em montadoras e organismos de certificação, oficina equipada e pista de ensaio própria — é o que permite à Global Vehicle </w:t>
      </w:r>
      <w:proofErr w:type="spellStart"/>
      <w:r w:rsidRPr="001C27EB">
        <w:rPr>
          <w:rFonts w:ascii="Arial" w:hAnsi="Arial" w:cs="Arial"/>
          <w:color w:val="000000" w:themeColor="text1"/>
        </w:rPr>
        <w:t>Engineering</w:t>
      </w:r>
      <w:proofErr w:type="spellEnd"/>
      <w:r w:rsidRPr="001C27EB">
        <w:rPr>
          <w:rFonts w:ascii="Arial" w:hAnsi="Arial" w:cs="Arial"/>
          <w:color w:val="000000" w:themeColor="text1"/>
        </w:rPr>
        <w:t xml:space="preserve"> atuar como responsável técnico em processos de homologação, e não apenas como fornecedor de tradução.</w:t>
      </w:r>
    </w:p>
    <w:p w14:paraId="4424BDAD" w14:textId="77777777" w:rsidR="00095F7F" w:rsidRPr="001C27EB" w:rsidRDefault="00000000">
      <w:pPr>
        <w:pStyle w:val="Ttulo2"/>
        <w:spacing w:before="320" w:after="120"/>
        <w:rPr>
          <w:rFonts w:ascii="Arial" w:hAnsi="Arial" w:cs="Arial"/>
          <w:color w:val="000000" w:themeColor="text1"/>
          <w:sz w:val="20"/>
          <w:szCs w:val="20"/>
        </w:rPr>
      </w:pPr>
      <w:r w:rsidRPr="001C27E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Global Vehicle </w:t>
      </w:r>
      <w:proofErr w:type="spellStart"/>
      <w:r w:rsidRPr="001C27EB">
        <w:rPr>
          <w:rFonts w:ascii="Arial" w:hAnsi="Arial" w:cs="Arial"/>
          <w:b/>
          <w:bCs/>
          <w:color w:val="000000" w:themeColor="text1"/>
          <w:sz w:val="20"/>
          <w:szCs w:val="20"/>
        </w:rPr>
        <w:t>Engineering</w:t>
      </w:r>
      <w:proofErr w:type="spellEnd"/>
      <w:r w:rsidRPr="001C27E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apoiada em mais de 30 anos de know-how da Global </w:t>
      </w:r>
      <w:proofErr w:type="spellStart"/>
      <w:r w:rsidRPr="001C27EB">
        <w:rPr>
          <w:rFonts w:ascii="Arial" w:hAnsi="Arial" w:cs="Arial"/>
          <w:b/>
          <w:bCs/>
          <w:color w:val="000000" w:themeColor="text1"/>
          <w:sz w:val="20"/>
          <w:szCs w:val="20"/>
        </w:rPr>
        <w:t>Languages</w:t>
      </w:r>
      <w:proofErr w:type="spellEnd"/>
    </w:p>
    <w:p w14:paraId="508D607A" w14:textId="77777777" w:rsidR="00095F7F" w:rsidRPr="001C27EB" w:rsidRDefault="00000000">
      <w:pPr>
        <w:spacing w:after="200" w:line="300" w:lineRule="auto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color w:val="000000" w:themeColor="text1"/>
        </w:rPr>
        <w:t xml:space="preserve">A </w:t>
      </w:r>
      <w:r w:rsidRPr="00B132DB">
        <w:rPr>
          <w:rFonts w:ascii="Arial" w:hAnsi="Arial" w:cs="Arial"/>
          <w:b/>
          <w:bCs/>
          <w:color w:val="000000" w:themeColor="text1"/>
        </w:rPr>
        <w:t xml:space="preserve">Global Vehicle </w:t>
      </w:r>
      <w:proofErr w:type="spellStart"/>
      <w:r w:rsidRPr="00B132DB">
        <w:rPr>
          <w:rFonts w:ascii="Arial" w:hAnsi="Arial" w:cs="Arial"/>
          <w:b/>
          <w:bCs/>
          <w:color w:val="000000" w:themeColor="text1"/>
        </w:rPr>
        <w:t>Engineering</w:t>
      </w:r>
      <w:proofErr w:type="spellEnd"/>
      <w:r w:rsidRPr="001C27EB">
        <w:rPr>
          <w:rFonts w:ascii="Arial" w:hAnsi="Arial" w:cs="Arial"/>
          <w:color w:val="000000" w:themeColor="text1"/>
        </w:rPr>
        <w:t xml:space="preserve"> é a unidade de engenharia automotiva da Global </w:t>
      </w:r>
      <w:proofErr w:type="spellStart"/>
      <w:r w:rsidRPr="001C27EB">
        <w:rPr>
          <w:rFonts w:ascii="Arial" w:hAnsi="Arial" w:cs="Arial"/>
          <w:color w:val="000000" w:themeColor="text1"/>
        </w:rPr>
        <w:t>Languages</w:t>
      </w:r>
      <w:proofErr w:type="spellEnd"/>
      <w:r w:rsidRPr="001C27EB">
        <w:rPr>
          <w:rFonts w:ascii="Arial" w:hAnsi="Arial" w:cs="Arial"/>
          <w:color w:val="000000" w:themeColor="text1"/>
        </w:rPr>
        <w:t xml:space="preserve">, criada para reunir, em um único fluxo, validação técnica, homologação veicular e desenvolvimento de literatura técnica automotiva. Ela nasce apoiada em mais de três décadas de know-how do grupo: desde 1992 no mercado de traduções, a </w:t>
      </w:r>
      <w:r w:rsidRPr="00B132DB">
        <w:rPr>
          <w:rFonts w:ascii="Arial" w:hAnsi="Arial" w:cs="Arial"/>
          <w:b/>
          <w:bCs/>
          <w:color w:val="000000" w:themeColor="text1"/>
        </w:rPr>
        <w:t xml:space="preserve">Global </w:t>
      </w:r>
      <w:proofErr w:type="spellStart"/>
      <w:r w:rsidRPr="00B132DB">
        <w:rPr>
          <w:rFonts w:ascii="Arial" w:hAnsi="Arial" w:cs="Arial"/>
          <w:b/>
          <w:bCs/>
          <w:color w:val="000000" w:themeColor="text1"/>
        </w:rPr>
        <w:t>Languages</w:t>
      </w:r>
      <w:proofErr w:type="spellEnd"/>
      <w:r w:rsidRPr="001C27EB">
        <w:rPr>
          <w:rFonts w:ascii="Arial" w:hAnsi="Arial" w:cs="Arial"/>
          <w:color w:val="000000" w:themeColor="text1"/>
        </w:rPr>
        <w:t xml:space="preserve"> consolidou especialização no desenvolvimento de literatura técnica automotiva completa — manuais do proprietário (versões completas, reduzidas, suplementos e multimídia), manuais de serviço com seções mecânica, elétrica, eletrônica, motorização e diagnóstico, diagramas elétricos, catálogos técnicos e tradução técnica multilíngue. Certificações ISO 17100, ISO 18587, ISO 9001 e ISO 27001 sustentam esse processo com rastreabilidade e segurança da informação, requisitos cada vez mais exigidos por montadoras em seus processos de qualificação de fornecedores.</w:t>
      </w:r>
    </w:p>
    <w:p w14:paraId="5ABAFEDC" w14:textId="77777777" w:rsidR="00095F7F" w:rsidRPr="001C27EB" w:rsidRDefault="00000000">
      <w:pPr>
        <w:pStyle w:val="Ttulo2"/>
        <w:spacing w:before="320" w:after="120"/>
        <w:rPr>
          <w:rFonts w:ascii="Arial" w:hAnsi="Arial" w:cs="Arial"/>
          <w:color w:val="000000" w:themeColor="text1"/>
          <w:sz w:val="20"/>
          <w:szCs w:val="20"/>
        </w:rPr>
      </w:pPr>
      <w:r w:rsidRPr="001C27EB">
        <w:rPr>
          <w:rFonts w:ascii="Arial" w:hAnsi="Arial" w:cs="Arial"/>
          <w:b/>
          <w:bCs/>
          <w:color w:val="000000" w:themeColor="text1"/>
          <w:sz w:val="20"/>
          <w:szCs w:val="20"/>
        </w:rPr>
        <w:t>Um fornecedor qualificado para montadoras que buscam mais do que tradução</w:t>
      </w:r>
    </w:p>
    <w:p w14:paraId="52D03642" w14:textId="77777777" w:rsidR="00095F7F" w:rsidRPr="001C27EB" w:rsidRDefault="00000000">
      <w:pPr>
        <w:spacing w:after="200" w:line="300" w:lineRule="auto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color w:val="000000" w:themeColor="text1"/>
        </w:rPr>
        <w:t xml:space="preserve">Montadoras que avaliam fornecedores de literatura técnica automotiva no Brasil costumam buscar três coisas ao mesmo tempo: engenharia que entenda o produto, estrutura física para validar protótipos com </w:t>
      </w:r>
      <w:r w:rsidRPr="001C27EB">
        <w:rPr>
          <w:rFonts w:ascii="Arial" w:hAnsi="Arial" w:cs="Arial"/>
          <w:color w:val="000000" w:themeColor="text1"/>
        </w:rPr>
        <w:lastRenderedPageBreak/>
        <w:t xml:space="preserve">sigilo, e um processo editorial e de tradução consistente entre idiomas e mercados. A </w:t>
      </w:r>
      <w:r w:rsidRPr="00B132DB">
        <w:rPr>
          <w:rFonts w:ascii="Arial" w:hAnsi="Arial" w:cs="Arial"/>
          <w:b/>
          <w:bCs/>
          <w:color w:val="000000" w:themeColor="text1"/>
        </w:rPr>
        <w:t xml:space="preserve">Global Vehicle </w:t>
      </w:r>
      <w:proofErr w:type="spellStart"/>
      <w:r w:rsidRPr="00B132DB">
        <w:rPr>
          <w:rFonts w:ascii="Arial" w:hAnsi="Arial" w:cs="Arial"/>
          <w:b/>
          <w:bCs/>
          <w:color w:val="000000" w:themeColor="text1"/>
        </w:rPr>
        <w:t>Engineering</w:t>
      </w:r>
      <w:proofErr w:type="spellEnd"/>
      <w:r w:rsidRPr="001C27EB">
        <w:rPr>
          <w:rFonts w:ascii="Arial" w:hAnsi="Arial" w:cs="Arial"/>
          <w:color w:val="000000" w:themeColor="text1"/>
        </w:rPr>
        <w:t xml:space="preserve">, unidade da </w:t>
      </w:r>
      <w:r w:rsidRPr="00B132DB">
        <w:rPr>
          <w:rFonts w:ascii="Arial" w:hAnsi="Arial" w:cs="Arial"/>
          <w:b/>
          <w:bCs/>
          <w:color w:val="000000" w:themeColor="text1"/>
        </w:rPr>
        <w:t xml:space="preserve">Global </w:t>
      </w:r>
      <w:proofErr w:type="spellStart"/>
      <w:r w:rsidRPr="00B132DB">
        <w:rPr>
          <w:rFonts w:ascii="Arial" w:hAnsi="Arial" w:cs="Arial"/>
          <w:b/>
          <w:bCs/>
          <w:color w:val="000000" w:themeColor="text1"/>
        </w:rPr>
        <w:t>Languages</w:t>
      </w:r>
      <w:proofErr w:type="spellEnd"/>
      <w:r w:rsidRPr="001C27EB">
        <w:rPr>
          <w:rFonts w:ascii="Arial" w:hAnsi="Arial" w:cs="Arial"/>
          <w:color w:val="000000" w:themeColor="text1"/>
        </w:rPr>
        <w:t>, reúne os três em um único fluxo, da validação técnica em oficina e pista de ensaio até a entrega final do manual, revisado e traduzido.</w:t>
      </w:r>
    </w:p>
    <w:p w14:paraId="18BE50E1" w14:textId="77777777" w:rsidR="00095F7F" w:rsidRPr="001C27EB" w:rsidRDefault="00000000">
      <w:pPr>
        <w:spacing w:after="200" w:line="300" w:lineRule="auto"/>
        <w:rPr>
          <w:rFonts w:ascii="Arial" w:hAnsi="Arial" w:cs="Arial"/>
          <w:color w:val="000000" w:themeColor="text1"/>
        </w:rPr>
      </w:pPr>
      <w:r w:rsidRPr="001C27EB">
        <w:rPr>
          <w:rFonts w:ascii="Arial" w:hAnsi="Arial" w:cs="Arial"/>
          <w:color w:val="000000" w:themeColor="text1"/>
        </w:rPr>
        <w:t xml:space="preserve">Se sua montadora está avaliando um parceiro técnico para desenvolvimento de literatura técnica automotiva, engenharia de validação ou homologação de protótipos no Brasil, fale com a equipe da </w:t>
      </w:r>
      <w:r w:rsidRPr="00B132DB">
        <w:rPr>
          <w:rFonts w:ascii="Arial" w:hAnsi="Arial" w:cs="Arial"/>
          <w:b/>
          <w:bCs/>
          <w:color w:val="000000" w:themeColor="text1"/>
        </w:rPr>
        <w:t xml:space="preserve">Global Vehicle </w:t>
      </w:r>
      <w:proofErr w:type="spellStart"/>
      <w:r w:rsidRPr="00B132DB">
        <w:rPr>
          <w:rFonts w:ascii="Arial" w:hAnsi="Arial" w:cs="Arial"/>
          <w:b/>
          <w:bCs/>
          <w:color w:val="000000" w:themeColor="text1"/>
        </w:rPr>
        <w:t>Engineering</w:t>
      </w:r>
      <w:proofErr w:type="spellEnd"/>
      <w:r w:rsidRPr="001C27EB">
        <w:rPr>
          <w:rFonts w:ascii="Arial" w:hAnsi="Arial" w:cs="Arial"/>
          <w:color w:val="000000" w:themeColor="text1"/>
        </w:rPr>
        <w:t xml:space="preserve"> e conheça nossa oficina técnica e pista de ensaio em São Paulo.</w:t>
      </w:r>
    </w:p>
    <w:p w14:paraId="10000002" w14:textId="309D9746" w:rsidR="00095F7F" w:rsidRPr="001C27EB" w:rsidRDefault="00000000">
      <w:pPr>
        <w:spacing w:before="200" w:after="60"/>
        <w:rPr>
          <w:rFonts w:ascii="Arial" w:hAnsi="Arial" w:cs="Arial"/>
          <w:b/>
          <w:bCs/>
          <w:color w:val="000000" w:themeColor="text1"/>
        </w:rPr>
      </w:pPr>
      <w:r w:rsidRPr="001C27EB">
        <w:rPr>
          <w:rFonts w:ascii="Arial" w:hAnsi="Arial" w:cs="Arial"/>
          <w:b/>
          <w:bCs/>
          <w:color w:val="000000" w:themeColor="text1"/>
        </w:rPr>
        <w:t xml:space="preserve">Fale com a equipe Global Vehicle </w:t>
      </w:r>
      <w:proofErr w:type="spellStart"/>
      <w:r w:rsidRPr="001C27EB">
        <w:rPr>
          <w:rFonts w:ascii="Arial" w:hAnsi="Arial" w:cs="Arial"/>
          <w:b/>
          <w:bCs/>
          <w:color w:val="000000" w:themeColor="text1"/>
        </w:rPr>
        <w:t>Engineering</w:t>
      </w:r>
      <w:proofErr w:type="spellEnd"/>
      <w:r w:rsidR="00B132DB">
        <w:rPr>
          <w:rFonts w:ascii="Arial" w:hAnsi="Arial" w:cs="Arial"/>
          <w:b/>
          <w:bCs/>
          <w:color w:val="000000" w:themeColor="text1"/>
        </w:rPr>
        <w:br/>
      </w:r>
    </w:p>
    <w:p w14:paraId="10000003" w14:textId="7FE40C25" w:rsidR="00095F7F" w:rsidRDefault="00095F7F">
      <w:pPr>
        <w:spacing w:after="220"/>
        <w:rPr>
          <w:rFonts w:ascii="Arial" w:hAnsi="Arial" w:cs="Arial"/>
          <w:color w:val="000000" w:themeColor="text1"/>
        </w:rPr>
      </w:pPr>
      <w:hyperlink r:id="rId10" w:history="1">
        <w:r w:rsidRPr="001C27EB">
          <w:rPr>
            <w:rStyle w:val="Hyperlink"/>
            <w:rFonts w:ascii="Arial" w:hAnsi="Arial" w:cs="Arial"/>
          </w:rPr>
          <w:t>auto@globallanguages.com.br</w:t>
        </w:r>
      </w:hyperlink>
      <w:r w:rsidRPr="001C27EB">
        <w:rPr>
          <w:rFonts w:ascii="Arial" w:hAnsi="Arial" w:cs="Arial"/>
          <w:color w:val="000000" w:themeColor="text1"/>
        </w:rPr>
        <w:t xml:space="preserve">  </w:t>
      </w:r>
      <w:r w:rsidR="00B132DB">
        <w:rPr>
          <w:rFonts w:ascii="Arial" w:hAnsi="Arial" w:cs="Arial"/>
          <w:color w:val="000000" w:themeColor="text1"/>
        </w:rPr>
        <w:br/>
      </w:r>
      <w:r w:rsidR="00B132DB">
        <w:br/>
      </w:r>
      <w:r w:rsidR="00B132DB" w:rsidRPr="00B132DB">
        <w:rPr>
          <w:rFonts w:ascii="Arial" w:hAnsi="Arial" w:cs="Arial"/>
          <w:noProof/>
          <w:color w:val="000000" w:themeColor="text1"/>
        </w:rPr>
        <w:drawing>
          <wp:inline distT="0" distB="0" distL="0" distR="0" wp14:anchorId="617E806E" wp14:editId="72D78B38">
            <wp:extent cx="3010535" cy="2313882"/>
            <wp:effectExtent l="0" t="0" r="0" b="0"/>
            <wp:docPr id="20009932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9323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10535" cy="231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45499" w14:textId="77777777" w:rsidR="00B132DB" w:rsidRDefault="00B132DB">
      <w:pPr>
        <w:spacing w:after="220"/>
        <w:rPr>
          <w:rFonts w:ascii="Arial" w:hAnsi="Arial" w:cs="Arial"/>
          <w:color w:val="000000" w:themeColor="text1"/>
        </w:rPr>
      </w:pPr>
    </w:p>
    <w:p w14:paraId="4AD662F9" w14:textId="26B91ED6" w:rsidR="00B132DB" w:rsidRPr="001C27EB" w:rsidRDefault="00B132DB">
      <w:pPr>
        <w:spacing w:after="220"/>
        <w:rPr>
          <w:rFonts w:ascii="Arial" w:hAnsi="Arial" w:cs="Arial"/>
          <w:color w:val="000000" w:themeColor="text1"/>
        </w:rPr>
      </w:pPr>
    </w:p>
    <w:sectPr w:rsidR="00B132DB" w:rsidRPr="001C27EB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AC5312"/>
    <w:multiLevelType w:val="hybridMultilevel"/>
    <w:tmpl w:val="250CB09C"/>
    <w:lvl w:ilvl="0" w:tplc="C4EC0900">
      <w:start w:val="1"/>
      <w:numFmt w:val="bullet"/>
      <w:lvlText w:val="●"/>
      <w:lvlJc w:val="left"/>
      <w:pPr>
        <w:ind w:left="720" w:hanging="360"/>
      </w:pPr>
    </w:lvl>
    <w:lvl w:ilvl="1" w:tplc="9FDC3E6E">
      <w:start w:val="1"/>
      <w:numFmt w:val="bullet"/>
      <w:lvlText w:val="○"/>
      <w:lvlJc w:val="left"/>
      <w:pPr>
        <w:ind w:left="1440" w:hanging="360"/>
      </w:pPr>
    </w:lvl>
    <w:lvl w:ilvl="2" w:tplc="59B4E01E">
      <w:start w:val="1"/>
      <w:numFmt w:val="bullet"/>
      <w:lvlText w:val="■"/>
      <w:lvlJc w:val="left"/>
      <w:pPr>
        <w:ind w:left="2160" w:hanging="360"/>
      </w:pPr>
    </w:lvl>
    <w:lvl w:ilvl="3" w:tplc="8B34B80C">
      <w:start w:val="1"/>
      <w:numFmt w:val="bullet"/>
      <w:lvlText w:val="●"/>
      <w:lvlJc w:val="left"/>
      <w:pPr>
        <w:ind w:left="2880" w:hanging="360"/>
      </w:pPr>
    </w:lvl>
    <w:lvl w:ilvl="4" w:tplc="20DC1BB8">
      <w:start w:val="1"/>
      <w:numFmt w:val="bullet"/>
      <w:lvlText w:val="○"/>
      <w:lvlJc w:val="left"/>
      <w:pPr>
        <w:ind w:left="3600" w:hanging="360"/>
      </w:pPr>
    </w:lvl>
    <w:lvl w:ilvl="5" w:tplc="C1D81CBA">
      <w:start w:val="1"/>
      <w:numFmt w:val="bullet"/>
      <w:lvlText w:val="■"/>
      <w:lvlJc w:val="left"/>
      <w:pPr>
        <w:ind w:left="4320" w:hanging="360"/>
      </w:pPr>
    </w:lvl>
    <w:lvl w:ilvl="6" w:tplc="93525BD4">
      <w:start w:val="1"/>
      <w:numFmt w:val="bullet"/>
      <w:lvlText w:val="●"/>
      <w:lvlJc w:val="left"/>
      <w:pPr>
        <w:ind w:left="5040" w:hanging="360"/>
      </w:pPr>
    </w:lvl>
    <w:lvl w:ilvl="7" w:tplc="42228DDC">
      <w:start w:val="1"/>
      <w:numFmt w:val="bullet"/>
      <w:lvlText w:val="●"/>
      <w:lvlJc w:val="left"/>
      <w:pPr>
        <w:ind w:left="5760" w:hanging="360"/>
      </w:pPr>
    </w:lvl>
    <w:lvl w:ilvl="8" w:tplc="DD2A2766">
      <w:start w:val="1"/>
      <w:numFmt w:val="bullet"/>
      <w:lvlText w:val="●"/>
      <w:lvlJc w:val="left"/>
      <w:pPr>
        <w:ind w:left="6480" w:hanging="360"/>
      </w:pPr>
    </w:lvl>
  </w:abstractNum>
  <w:num w:numId="1" w16cid:durableId="19039828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F7F"/>
    <w:rsid w:val="00095F7F"/>
    <w:rsid w:val="001C27EB"/>
    <w:rsid w:val="002E5E82"/>
    <w:rsid w:val="0085042B"/>
    <w:rsid w:val="00B132DB"/>
    <w:rsid w:val="00EA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2AAB25"/>
  <w15:docId w15:val="{E25B6821-A937-A64F-9A50-6146F092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hyperlink" Target="mailto:auto@globallanguages.com.b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885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henrique@tradutores.com.br</cp:lastModifiedBy>
  <cp:revision>2</cp:revision>
  <dcterms:created xsi:type="dcterms:W3CDTF">2026-07-28T11:35:00Z</dcterms:created>
  <dcterms:modified xsi:type="dcterms:W3CDTF">2026-07-28T11:35:00Z</dcterms:modified>
</cp:coreProperties>
</file>